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565D1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A45C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7A45C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A45C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7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10D4E">
            <w:rPr>
              <w:rFonts w:ascii="Arial" w:hAnsi="Arial" w:cs="Arial"/>
              <w:i w:val="0"/>
              <w:lang w:val="ro-RO"/>
            </w:rPr>
            <w:t>18.07.2017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sz w:val="32"/>
          <w:szCs w:val="32"/>
        </w:rPr>
      </w:sdtEndPr>
      <w:sdtContent>
        <w:p w:rsidR="00AC0360" w:rsidRPr="00DF287A" w:rsidRDefault="00DF287A" w:rsidP="00AC0360">
          <w:pPr>
            <w:spacing w:after="0"/>
            <w:jc w:val="center"/>
            <w:rPr>
              <w:sz w:val="32"/>
              <w:szCs w:val="32"/>
              <w:lang w:val="ro-RO"/>
            </w:rPr>
          </w:pPr>
          <w:r w:rsidRPr="00DF287A">
            <w:rPr>
              <w:sz w:val="32"/>
              <w:szCs w:val="32"/>
              <w:lang w:val="ro-RO"/>
            </w:rPr>
            <w:t>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7A45C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565D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565D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A45C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710D4E">
            <w:rPr>
              <w:rFonts w:ascii="Arial" w:hAnsi="Arial" w:cs="Arial"/>
              <w:b/>
              <w:sz w:val="24"/>
              <w:szCs w:val="24"/>
              <w:lang w:val="ro-RO"/>
            </w:rPr>
            <w:t>COMUNA ALEXANDRU VLAHUTA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710D4E">
            <w:rPr>
              <w:rFonts w:ascii="Arial" w:hAnsi="Arial" w:cs="Arial"/>
              <w:sz w:val="24"/>
              <w:szCs w:val="24"/>
              <w:lang w:val="ro-RO"/>
            </w:rPr>
            <w:t>Str. Principala, Nr. 1, Alexandru Vlahuţă , Judetul Vaslui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DF287A">
            <w:rPr>
              <w:rFonts w:ascii="Arial" w:hAnsi="Arial" w:cs="Arial"/>
              <w:sz w:val="24"/>
              <w:szCs w:val="24"/>
              <w:lang w:val="ro-RO"/>
            </w:rPr>
            <w:t>reprezentată prin primar Cojocaru Dănuț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710D4E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710D4E">
            <w:rPr>
              <w:rFonts w:ascii="Arial" w:hAnsi="Arial" w:cs="Arial"/>
              <w:sz w:val="24"/>
              <w:szCs w:val="24"/>
              <w:lang w:val="ro-RO"/>
            </w:rPr>
            <w:t>3281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5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10D4E">
            <w:rPr>
              <w:rFonts w:ascii="Arial" w:hAnsi="Arial" w:cs="Arial"/>
              <w:spacing w:val="-6"/>
              <w:sz w:val="24"/>
              <w:szCs w:val="24"/>
              <w:lang w:val="ro-RO"/>
            </w:rPr>
            <w:t>26.05.2017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/>
      <w:sdtContent>
        <w:p w:rsidR="00F41F0E" w:rsidRPr="00FA7F9F" w:rsidRDefault="007A45CF" w:rsidP="00FA7F9F">
          <w:pPr>
            <w:pStyle w:val="ListParagraph"/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A7F9F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FA7F9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FA7F9F" w:rsidRDefault="007A45CF" w:rsidP="00FA7F9F">
          <w:pPr>
            <w:pStyle w:val="ListParagraph"/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A7F9F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FA7F9F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FA7F9F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FA7F9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7A45C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DF287A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DF287A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</w:t>
          </w:r>
          <w:r w:rsidR="00DF287A">
            <w:rPr>
              <w:rFonts w:ascii="Arial" w:hAnsi="Arial" w:cs="Arial"/>
              <w:sz w:val="24"/>
              <w:szCs w:val="24"/>
              <w:lang w:val="ro-RO"/>
            </w:rPr>
            <w:t xml:space="preserve"> 18.07.2017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DF287A" w:rsidRPr="00DF287A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"Modernizare drumuri de interes local în comuna Alexandru Vlahuță, județul Vaslui"</w:t>
          </w:r>
          <w:r w:rsidRPr="00DF287A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DF287A">
            <w:rPr>
              <w:rFonts w:ascii="Arial" w:hAnsi="Arial" w:cs="Arial"/>
              <w:sz w:val="24"/>
              <w:szCs w:val="24"/>
              <w:lang w:val="ro-RO"/>
            </w:rPr>
            <w:t>intravilanul și extravilanul satelor Alexandru Vlahuță, Buda și Morăreni, comuna Alexandru Vlahuță, județul Vaslui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A45C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7A45C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DF287A" w:rsidRPr="00E31293" w:rsidRDefault="007A45CF" w:rsidP="00DF287A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i/>
              <w:color w:val="000000"/>
              <w:sz w:val="28"/>
              <w:szCs w:val="28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DF287A">
            <w:rPr>
              <w:rFonts w:ascii="Arial" w:hAnsi="Arial" w:cs="Arial"/>
              <w:sz w:val="24"/>
              <w:szCs w:val="24"/>
            </w:rPr>
            <w:t xml:space="preserve">2, pct. 13 a - </w:t>
          </w:r>
          <w:r w:rsidR="00DF287A" w:rsidRPr="00A020A3">
            <w:rPr>
              <w:rFonts w:ascii="Arial" w:hAnsi="Arial" w:cs="Arial"/>
              <w:sz w:val="24"/>
              <w:szCs w:val="24"/>
            </w:rPr>
            <w:t xml:space="preserve"> </w:t>
          </w:r>
          <w:r w:rsidR="00DF287A" w:rsidRPr="00A020A3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„</w:t>
          </w:r>
          <w:r w:rsidR="00DF287A" w:rsidRPr="00A020A3">
            <w:rPr>
              <w:rFonts w:ascii="Arial" w:hAnsi="Arial" w:cs="Arial"/>
              <w:sz w:val="24"/>
              <w:szCs w:val="24"/>
              <w:lang w:val="ro-RO"/>
            </w:rPr>
            <w:t xml:space="preserve">Orice modificări sau extinderi, altele decât cele prevăzute la pct. 22 din </w:t>
          </w:r>
          <w:r w:rsidR="00DF287A" w:rsidRPr="00A020A3">
            <w:rPr>
              <w:rFonts w:ascii="Arial" w:hAnsi="Arial" w:cs="Arial"/>
              <w:color w:val="008000"/>
              <w:sz w:val="24"/>
              <w:szCs w:val="24"/>
              <w:u w:val="single"/>
              <w:lang w:val="ro-RO"/>
            </w:rPr>
            <w:t>anexa nr. 1</w:t>
          </w:r>
          <w:r w:rsidR="00DF287A" w:rsidRPr="00A020A3">
            <w:rPr>
              <w:rFonts w:ascii="Arial" w:hAnsi="Arial" w:cs="Arial"/>
              <w:sz w:val="24"/>
              <w:szCs w:val="24"/>
              <w:lang w:val="ro-RO"/>
            </w:rPr>
            <w:t xml:space="preserve">, ale proiectelor prevăzute în </w:t>
          </w:r>
          <w:r w:rsidR="00DF287A" w:rsidRPr="00A020A3">
            <w:rPr>
              <w:rFonts w:ascii="Arial" w:hAnsi="Arial" w:cs="Arial"/>
              <w:color w:val="008000"/>
              <w:sz w:val="24"/>
              <w:szCs w:val="24"/>
              <w:u w:val="single"/>
              <w:lang w:val="ro-RO"/>
            </w:rPr>
            <w:t>anexa nr. 1</w:t>
          </w:r>
          <w:r w:rsidR="00DF287A" w:rsidRPr="00A020A3">
            <w:rPr>
              <w:rFonts w:ascii="Arial" w:hAnsi="Arial" w:cs="Arial"/>
              <w:sz w:val="24"/>
              <w:szCs w:val="24"/>
              <w:lang w:val="ro-RO"/>
            </w:rPr>
            <w:t xml:space="preserve"> sau în prezenta anexă, deja autorizate, executate sau în curs de a fi executate, care pot avea efecte semnificative negative asupra mediului</w:t>
          </w:r>
          <w:r w:rsidR="00DF287A" w:rsidRPr="00A020A3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”;</w:t>
          </w:r>
        </w:p>
        <w:p w:rsidR="00DF287A" w:rsidRDefault="00DF287A" w:rsidP="00DF287A">
          <w:pPr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b) </w:t>
          </w:r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>prin aplicarea criteriilor din Anexa 3 la HG nr. 445/2009, s-au cons</w:t>
          </w: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>tatat urmă</w:t>
          </w:r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>toarele:</w:t>
          </w:r>
        </w:p>
        <w:p w:rsidR="00DF287A" w:rsidRDefault="00DF287A" w:rsidP="00DF287A">
          <w:pPr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</w:p>
        <w:p w:rsidR="00DF287A" w:rsidRPr="00443C66" w:rsidRDefault="00DF287A" w:rsidP="00DF287A">
          <w:pPr>
            <w:spacing w:after="0" w:line="240" w:lineRule="auto"/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 xml:space="preserve">   </w:t>
          </w:r>
          <w:r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 xml:space="preserve">   </w:t>
          </w:r>
          <w:r w:rsidRPr="00443C66"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>Caracteristicile proiectului:</w:t>
          </w:r>
        </w:p>
        <w:p w:rsidR="00DF287A" w:rsidRDefault="00DF287A" w:rsidP="00DF287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- mărimea proie</w:t>
          </w:r>
          <w:r>
            <w:rPr>
              <w:rFonts w:ascii="Arial" w:hAnsi="Arial" w:cs="Arial"/>
              <w:sz w:val="24"/>
              <w:szCs w:val="24"/>
              <w:lang w:val="es-PE"/>
            </w:rPr>
            <w:t>ctului – proiect de dimensiune mică</w:t>
          </w:r>
        </w:p>
        <w:p w:rsidR="00DF287A" w:rsidRDefault="00DF287A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  Proiectul constă în  </w:t>
          </w:r>
          <w:r w:rsidR="00214B1A">
            <w:rPr>
              <w:rFonts w:ascii="Arial" w:hAnsi="Arial" w:cs="Arial"/>
              <w:sz w:val="24"/>
              <w:szCs w:val="24"/>
              <w:lang w:val="es-PE"/>
            </w:rPr>
            <w:t xml:space="preserve">modernizarea a 6 tronsoane de drumuri </w:t>
          </w:r>
          <w:r w:rsidR="001D785F">
            <w:rPr>
              <w:rFonts w:ascii="Arial" w:hAnsi="Arial" w:cs="Arial"/>
              <w:sz w:val="24"/>
              <w:szCs w:val="24"/>
              <w:lang w:val="es-PE"/>
            </w:rPr>
            <w:t>cu lungime totală de 5133,00 m, după cum urmează:</w:t>
          </w:r>
        </w:p>
        <w:p w:rsidR="001D785F" w:rsidRDefault="001D785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tronsonul 1 cuprinde: Ds 223/1, Ds 223, Ds 358, Ds 359 – lungime total</w:t>
          </w:r>
          <w:r w:rsidR="004D0FDC">
            <w:rPr>
              <w:rFonts w:ascii="Arial" w:hAnsi="Arial" w:cs="Arial"/>
              <w:sz w:val="24"/>
              <w:szCs w:val="24"/>
              <w:lang w:val="es-PE"/>
            </w:rPr>
            <w:t>ă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 =</w:t>
          </w:r>
          <w:r w:rsidR="004D0FDC">
            <w:rPr>
              <w:rFonts w:ascii="Arial" w:hAnsi="Arial" w:cs="Arial"/>
              <w:sz w:val="24"/>
              <w:szCs w:val="24"/>
              <w:lang w:val="es-PE"/>
            </w:rPr>
            <w:t xml:space="preserve"> 2051,54 m;</w:t>
          </w:r>
        </w:p>
        <w:p w:rsidR="004D0FDC" w:rsidRDefault="004D0FDC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tronsonul 2 cuprinde: Ds 140, Ds 251 – lungime totală = 229,56 m;</w:t>
          </w:r>
        </w:p>
        <w:p w:rsidR="004D0FDC" w:rsidRDefault="004D0FDC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tronsonul 3 cuprinde: Ds 820 – lungime totală = 815,70 m;</w:t>
          </w:r>
        </w:p>
        <w:p w:rsidR="004D0FDC" w:rsidRDefault="004D0FDC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tronsonul 4 cuprinde: Ds 567, Ds 494, Ds 336 – lungime totală = 1415,00 m;</w:t>
          </w:r>
        </w:p>
        <w:p w:rsidR="004D0FDC" w:rsidRDefault="004D0FDC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lastRenderedPageBreak/>
            <w:t>- tronsonul 5 cuprinde: Ds 335, Ds 397 – lungime totală = 330,00 m;</w:t>
          </w:r>
        </w:p>
        <w:p w:rsidR="004D0FDC" w:rsidRDefault="004D0FDC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tronsonul 6 cuprinde: </w:t>
          </w:r>
          <w:r w:rsidR="00F359C7">
            <w:rPr>
              <w:rFonts w:ascii="Arial" w:hAnsi="Arial" w:cs="Arial"/>
              <w:sz w:val="24"/>
              <w:szCs w:val="24"/>
              <w:lang w:val="es-PE"/>
            </w:rPr>
            <w:t>Ds 252/1 și Ds 79 – lungime totală = 300,00 m.</w:t>
          </w:r>
        </w:p>
        <w:p w:rsidR="004D6067" w:rsidRDefault="00567EA0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</w:t>
          </w:r>
          <w:r w:rsidR="00002588">
            <w:rPr>
              <w:rFonts w:ascii="Arial" w:hAnsi="Arial" w:cs="Arial"/>
              <w:sz w:val="24"/>
              <w:szCs w:val="24"/>
              <w:lang w:val="es-PE"/>
            </w:rPr>
            <w:t xml:space="preserve">  </w:t>
          </w:r>
          <w:r w:rsidR="004D6067">
            <w:rPr>
              <w:rFonts w:ascii="Arial" w:hAnsi="Arial" w:cs="Arial"/>
              <w:sz w:val="24"/>
              <w:szCs w:val="24"/>
              <w:lang w:val="es-PE"/>
            </w:rPr>
            <w:t xml:space="preserve">Proiectul prevede și modernizarea drumurilor laterale </w:t>
          </w:r>
          <w:r w:rsidR="005D53ED">
            <w:rPr>
              <w:rFonts w:ascii="Arial" w:hAnsi="Arial" w:cs="Arial"/>
              <w:sz w:val="24"/>
              <w:szCs w:val="24"/>
              <w:lang w:val="es-PE"/>
            </w:rPr>
            <w:t xml:space="preserve">pe o distanță de 15,00 m cu următorul sistem rutier: </w:t>
          </w:r>
        </w:p>
        <w:p w:rsidR="005D53ED" w:rsidRDefault="005D53ED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realizarea platformei drumului;</w:t>
          </w:r>
        </w:p>
        <w:p w:rsidR="005D53ED" w:rsidRDefault="005D53ED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realizarea unui strat de fundație din balast amestec </w:t>
          </w:r>
          <w:r w:rsidR="00945051">
            <w:rPr>
              <w:rFonts w:ascii="Arial" w:hAnsi="Arial" w:cs="Arial"/>
              <w:sz w:val="24"/>
              <w:szCs w:val="24"/>
              <w:lang w:val="es-PE"/>
            </w:rPr>
            <w:t>optimal în grosime de 25 cm;</w:t>
          </w:r>
        </w:p>
        <w:p w:rsidR="00945051" w:rsidRDefault="00945051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realizarea stratului de bază din piatră spartă în grosime de 15 cm;</w:t>
          </w:r>
        </w:p>
        <w:p w:rsidR="00945051" w:rsidRDefault="00945051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realizarea a 2 acostamente de câte 0,50 m fiecare din balast.</w:t>
          </w:r>
        </w:p>
        <w:p w:rsidR="0077073A" w:rsidRPr="0077073A" w:rsidRDefault="0077073A" w:rsidP="007A45CF">
          <w:pPr>
            <w:spacing w:after="0"/>
            <w:jc w:val="both"/>
            <w:rPr>
              <w:rFonts w:ascii="Arial" w:hAnsi="Arial" w:cs="Arial"/>
              <w:i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 </w:t>
          </w:r>
          <w:r w:rsidRPr="0077073A">
            <w:rPr>
              <w:rFonts w:ascii="Arial" w:hAnsi="Arial" w:cs="Arial"/>
              <w:i/>
              <w:sz w:val="24"/>
              <w:szCs w:val="24"/>
              <w:lang w:val="es-PE"/>
            </w:rPr>
            <w:t>Caracteristici:</w:t>
          </w:r>
        </w:p>
        <w:p w:rsidR="0077073A" w:rsidRDefault="0077073A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lungime drumuri laterale de amenajat: (15 buc. X 15 ml) L=0,225 km;</w:t>
          </w:r>
        </w:p>
        <w:p w:rsidR="0077073A" w:rsidRDefault="0080072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lățimea platformei va fi variabilă de la 5,0 m la 7,0 m;</w:t>
          </w:r>
        </w:p>
        <w:p w:rsidR="0080072F" w:rsidRDefault="0080072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acostamente de la 0,50 m la 0,75 m;</w:t>
          </w:r>
        </w:p>
        <w:p w:rsidR="0080072F" w:rsidRDefault="0080072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șanțuri de pământ pe o lungime de 2750,28 ml;</w:t>
          </w:r>
        </w:p>
        <w:p w:rsidR="0080072F" w:rsidRDefault="0080072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șanțuri betonate pe o lungime de 5613,11 ml;</w:t>
          </w:r>
        </w:p>
        <w:p w:rsidR="0080072F" w:rsidRDefault="0080072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rigolă carosabilă pe o lungime de 427,50 ml;</w:t>
          </w:r>
        </w:p>
        <w:p w:rsidR="0080072F" w:rsidRDefault="0080072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panta în profil transversal va fi de 2,5%, iar a acostamentelor de 4%;</w:t>
          </w:r>
        </w:p>
        <w:p w:rsidR="0080072F" w:rsidRDefault="0080072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- 20 podețe transversale de tip Premo în lungime de 152,50 m;</w:t>
          </w:r>
        </w:p>
        <w:p w:rsidR="0080072F" w:rsidRDefault="0080072F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- 15 podețe </w:t>
          </w:r>
          <w:r w:rsidR="0021301E">
            <w:rPr>
              <w:rFonts w:ascii="Arial" w:hAnsi="Arial" w:cs="Arial"/>
              <w:sz w:val="24"/>
              <w:szCs w:val="24"/>
              <w:lang w:val="es-PE"/>
            </w:rPr>
            <w:t>tubulare cu diametrul interior de 600 mm</w:t>
          </w:r>
          <w:r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9E417E" w:rsidRDefault="009E417E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 Colectarea și evacuarea apelor provenite din precipitații se face prin șanțuri betonate, șanțuri noi din pământ, iar descărcarea acestora prin podețe transversale</w:t>
          </w:r>
          <w:bookmarkStart w:id="0" w:name="_GoBack"/>
          <w:bookmarkEnd w:id="0"/>
          <w:r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21301E" w:rsidRPr="0030063E" w:rsidRDefault="009E417E" w:rsidP="007A45C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</w:t>
          </w:r>
          <w:r w:rsidR="0021301E">
            <w:rPr>
              <w:rFonts w:ascii="Arial" w:hAnsi="Arial" w:cs="Arial"/>
              <w:sz w:val="24"/>
              <w:szCs w:val="24"/>
              <w:lang w:val="es-PE"/>
            </w:rPr>
            <w:t>Pentru îmbunătățirea siguranței circulației se vor prevedea indicatoare de reglementare a circulației care vor fi amplasate în zonele periculoase și la intersecțiile cu drumurile laterale.</w:t>
          </w:r>
        </w:p>
        <w:p w:rsidR="007A45CF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>- cumularea cu alte proiecte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 –</w:t>
          </w:r>
          <w:r w:rsidR="007A45CF">
            <w:rPr>
              <w:rFonts w:ascii="Arial" w:hAnsi="Arial" w:cs="Arial"/>
              <w:sz w:val="24"/>
              <w:szCs w:val="24"/>
              <w:lang w:val="es-PE"/>
            </w:rPr>
            <w:t xml:space="preserve"> nu este cazul;</w:t>
          </w:r>
        </w:p>
        <w:p w:rsidR="00DF287A" w:rsidRPr="00EE28B0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utilizarea resurselor naturale </w:t>
          </w:r>
          <w:r w:rsidRPr="00EE28B0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materiale </w:t>
          </w:r>
          <w:r>
            <w:rPr>
              <w:rFonts w:ascii="Arial" w:hAnsi="Arial" w:cs="Arial"/>
              <w:sz w:val="24"/>
              <w:szCs w:val="24"/>
              <w:lang w:val="es-PE"/>
            </w:rPr>
            <w:t>de construcţii în cantităţi mici</w:t>
          </w:r>
          <w:r w:rsidR="00567EA0">
            <w:rPr>
              <w:rFonts w:ascii="Arial" w:hAnsi="Arial" w:cs="Arial"/>
              <w:sz w:val="24"/>
              <w:szCs w:val="24"/>
              <w:lang w:val="es-PE"/>
            </w:rPr>
            <w:t xml:space="preserve"> (pământ, balast, nisip, etc.)</w:t>
          </w:r>
          <w:r w:rsidRPr="00EE28B0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producţia de deşeuri – deşeurile de materiale de construcţii se vor depozita la locul stabilit de Primăria 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comunei </w:t>
          </w:r>
          <w:r w:rsidR="007A45CF">
            <w:rPr>
              <w:rFonts w:ascii="Arial" w:hAnsi="Arial" w:cs="Arial"/>
              <w:sz w:val="24"/>
              <w:szCs w:val="24"/>
              <w:lang w:val="es-PE"/>
            </w:rPr>
            <w:t>Alexandru Vlahuță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, iar deșeurile reciclabile se vor valorifica prin agenți economici autorizați; </w:t>
          </w:r>
        </w:p>
        <w:p w:rsidR="00DF287A" w:rsidRPr="00EE28B0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>- emisiile poluante, inclusiv zgomotul şi alte surse de disconfort: - nu este cazul;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color w:val="993366"/>
              <w:sz w:val="24"/>
              <w:szCs w:val="24"/>
              <w:lang w:val="it-IT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>- riscul de accident, ţinându-se seama în special de substanţele şi de tehnologiile utilizate – nu este cazul.</w:t>
          </w:r>
          <w:r w:rsidRPr="00EE28B0">
            <w:rPr>
              <w:rFonts w:ascii="Arial" w:hAnsi="Arial" w:cs="Arial"/>
              <w:color w:val="993366"/>
              <w:sz w:val="24"/>
              <w:szCs w:val="24"/>
              <w:lang w:val="it-IT"/>
            </w:rPr>
            <w:t xml:space="preserve"> 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color w:val="993366"/>
              <w:sz w:val="24"/>
              <w:szCs w:val="24"/>
              <w:lang w:val="it-IT"/>
            </w:rPr>
          </w:pP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  </w:t>
          </w:r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Localizarea proiectului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utilizarea 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existentă a terenului – terenul în suprafață de  </w:t>
          </w:r>
          <w:r w:rsidR="00710D4E">
            <w:rPr>
              <w:rFonts w:ascii="Arial" w:hAnsi="Arial" w:cs="Arial"/>
              <w:sz w:val="24"/>
              <w:szCs w:val="24"/>
              <w:lang w:val="es-PE"/>
            </w:rPr>
            <w:t>42397,00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 mp este situat în intravilanul </w:t>
          </w:r>
          <w:r w:rsidR="00710D4E">
            <w:rPr>
              <w:rFonts w:ascii="Arial" w:hAnsi="Arial" w:cs="Arial"/>
              <w:sz w:val="24"/>
              <w:szCs w:val="24"/>
              <w:lang w:val="es-PE"/>
            </w:rPr>
            <w:t>și extravilanul satelor Alexandru Vlahuță, Buda și Morăreni, comuna Alexandru Vlahuță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, județul Vaslui; este în proprietatea publică a comunei și este în administrarea Consiliului Local </w:t>
          </w:r>
          <w:r w:rsidR="00710D4E">
            <w:rPr>
              <w:rFonts w:ascii="Arial" w:hAnsi="Arial" w:cs="Arial"/>
              <w:sz w:val="24"/>
              <w:szCs w:val="24"/>
              <w:lang w:val="es-PE"/>
            </w:rPr>
            <w:t>Alexandru Vlahuță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. Terenul aferent proiectului este încadrat la categoria de folosință căi de comunicație rutieră </w:t>
          </w:r>
          <w:r w:rsidR="00710D4E">
            <w:rPr>
              <w:rFonts w:ascii="Arial" w:hAnsi="Arial" w:cs="Arial"/>
              <w:sz w:val="24"/>
              <w:szCs w:val="24"/>
              <w:lang w:val="es-PE"/>
            </w:rPr>
            <w:t>din categoría străzilor secundare și drumurilor vicinale</w:t>
          </w:r>
          <w:r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>- relativa abundenţă a resurselor naturale din zonă, calitatea şi capacitatea regenerativă a acestora – se vor folosi resurse naturale în cantităţi mici;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>-  capacitatea de absorbţie a mediului, cu atenţie deosebită pentru: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a) zonele umede - nu este cazul;</w:t>
          </w:r>
        </w:p>
        <w:p w:rsidR="00DF287A" w:rsidRPr="00443C66" w:rsidRDefault="00DF287A" w:rsidP="00DF287A">
          <w:pPr>
            <w:tabs>
              <w:tab w:val="left" w:pos="4215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b) zonele costiere - nu este cazul;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ab/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c) zonele montane şi cele îm</w:t>
          </w:r>
          <w:r>
            <w:rPr>
              <w:rFonts w:ascii="Arial" w:hAnsi="Arial" w:cs="Arial"/>
              <w:sz w:val="24"/>
              <w:szCs w:val="24"/>
              <w:lang w:val="es-PE"/>
            </w:rPr>
            <w:t>p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ădurite - nu este cazul;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d) parcurile şi rezervaţiile naturale - nu este cazul;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lastRenderedPageBreak/>
            <w:t xml:space="preserve"> e) ariile clasificate sau zonele protejate prin legislaţia în vi</w:t>
          </w:r>
          <w:r>
            <w:rPr>
              <w:rFonts w:ascii="Arial" w:hAnsi="Arial" w:cs="Arial"/>
              <w:sz w:val="24"/>
              <w:szCs w:val="24"/>
              <w:lang w:val="es-PE"/>
            </w:rPr>
            <w:t>goare, cum sunt: zone de protecț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ie a faunei piscicole, bazine piscicole naturale şi bazine piscicole amenajate etc. -  nu este cazul;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f) zonele de proteţie specială – nu este cazul;</w:t>
          </w:r>
          <w:r w:rsidRPr="00443C66">
            <w:rPr>
              <w:rFonts w:ascii="Arial" w:hAnsi="Arial" w:cs="Arial"/>
              <w:i/>
              <w:sz w:val="24"/>
              <w:szCs w:val="24"/>
              <w:lang w:val="es-PE"/>
            </w:rPr>
            <w:t xml:space="preserve"> 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g) ariile în care standardele de calitate a mediului stabilite de legislaţie au fost deja depăşite - nu este cazul;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h) ariile dens populate – nu este cazul; 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i) peisajele cu semnificaţie istorică, culturală </w:t>
          </w:r>
          <w:r>
            <w:rPr>
              <w:rFonts w:ascii="Arial" w:hAnsi="Arial" w:cs="Arial"/>
              <w:sz w:val="24"/>
              <w:szCs w:val="24"/>
              <w:lang w:val="es-PE"/>
            </w:rPr>
            <w:t>şi arheologică – nu  este cazul.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 </w:t>
          </w:r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Ca</w:t>
          </w:r>
          <w:r>
            <w:rPr>
              <w:rFonts w:ascii="Arial" w:hAnsi="Arial" w:cs="Arial"/>
              <w:b/>
              <w:sz w:val="24"/>
              <w:szCs w:val="24"/>
              <w:lang w:val="es-PE"/>
            </w:rPr>
            <w:t>racteristicile impactului potenţ</w:t>
          </w:r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ial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>a)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extinderea impactului: aria geografică şi numărul persoanelor afectate</w:t>
          </w:r>
          <w:r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– impact nesemnificativ;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>b) natura transfrontieră a impactului</w:t>
          </w:r>
          <w:r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nu este cazul;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>c) mărimea şi complexitatea impactului: - impact nesemnificativ;</w:t>
          </w:r>
        </w:p>
        <w:p w:rsidR="00DF287A" w:rsidRPr="00443C66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>d) probabilitatea impactului – redusă.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e) 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durata, frecvenţa şi reversibilitatea impactului – reversibil, numai pe perioada realizării lucrărilor de construire.</w:t>
          </w:r>
        </w:p>
        <w:p w:rsidR="004F124D" w:rsidRPr="00DF287A" w:rsidRDefault="004F124D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</w:p>
        <w:p w:rsidR="00753675" w:rsidRPr="00522DB9" w:rsidRDefault="007A45C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 w:rsidR="00DF287A">
            <w:rPr>
              <w:rFonts w:ascii="Arial" w:hAnsi="Arial" w:cs="Arial"/>
              <w:sz w:val="24"/>
              <w:szCs w:val="24"/>
            </w:rPr>
            <w:t xml:space="preserve"> nu este cazul.</w:t>
          </w:r>
        </w:p>
        <w:p w:rsidR="00EA2AD9" w:rsidRPr="00522DB9" w:rsidRDefault="007A45CF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EA2AD9" w:rsidRPr="00DF287A" w:rsidRDefault="007A45C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r w:rsidRPr="00DF287A">
            <w:rPr>
              <w:rFonts w:ascii="Arial" w:hAnsi="Arial" w:cs="Arial"/>
              <w:b/>
              <w:i/>
              <w:sz w:val="24"/>
              <w:szCs w:val="24"/>
            </w:rPr>
            <w:t>Condiţiile de realizare a proiectului:</w:t>
          </w:r>
        </w:p>
        <w:p w:rsidR="00DF287A" w:rsidRPr="00D94B91" w:rsidRDefault="007A45CF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DF287A">
            <w:rPr>
              <w:rFonts w:ascii="Arial" w:hAnsi="Arial" w:cs="Arial"/>
              <w:sz w:val="24"/>
              <w:szCs w:val="24"/>
            </w:rPr>
            <w:t xml:space="preserve">1. </w:t>
          </w:r>
          <w:r w:rsidR="00DF287A"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Se vor respecta prevederile OUG nr. 195/2005 privind protecţia mediului, cu </w:t>
          </w:r>
          <w:r w:rsidR="00DF287A" w:rsidRPr="00D94B91">
            <w:rPr>
              <w:rFonts w:ascii="Arial" w:hAnsi="Arial" w:cs="Arial"/>
              <w:color w:val="000000"/>
              <w:sz w:val="24"/>
              <w:szCs w:val="24"/>
              <w:lang w:val="ro-RO"/>
            </w:rPr>
            <w:t>modificările şi completările ulterioare.</w:t>
          </w:r>
        </w:p>
        <w:p w:rsidR="00DF287A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    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2. Se vor obţine avizele precizate în certificatul de urbanism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şi</w:t>
          </w:r>
          <w:r>
            <w:rPr>
              <w:rFonts w:ascii="Arial" w:hAnsi="Arial" w:cs="Arial"/>
              <w:sz w:val="24"/>
              <w:szCs w:val="24"/>
            </w:rPr>
            <w:t xml:space="preserve"> se vor 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respecta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</w:p>
        <w:p w:rsidR="00DF287A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impuse prin aceste  avize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şi din documentaţia tehnică depusă. Să solicite și să obțină punct de vedere de la SGA Vaslui la începerea lucrărilor.</w:t>
          </w:r>
        </w:p>
        <w:p w:rsidR="00DF287A" w:rsidRPr="00E57B4E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3. Deşeurile produse vor fi stocate temporar selectiv în spaţii special amenajate; se </w:t>
          </w:r>
        </w:p>
        <w:p w:rsidR="00DF287A" w:rsidRPr="00D94B91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interzice abandonarea /stocarea deşeurilor în afara spaţiilor amenajate în acest scop; 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deşeurile de construcţii se vor depozita la locul stabilit de </w:t>
          </w:r>
          <w:r w:rsidRPr="00E346C7">
            <w:rPr>
              <w:rFonts w:ascii="Arial" w:hAnsi="Arial" w:cs="Arial"/>
              <w:sz w:val="24"/>
              <w:szCs w:val="24"/>
              <w:lang w:val="es-ES"/>
            </w:rPr>
            <w:t xml:space="preserve">Primăria 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comunei </w:t>
          </w:r>
          <w:r w:rsidR="00FA7F9F">
            <w:rPr>
              <w:rFonts w:ascii="Arial" w:hAnsi="Arial" w:cs="Arial"/>
              <w:sz w:val="24"/>
              <w:szCs w:val="24"/>
              <w:lang w:val="es-ES"/>
            </w:rPr>
            <w:t>Alexandru Vlahuță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agenţi economici autorizaţi.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DF287A" w:rsidRPr="00E57B4E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4. Transportul deşeurilor periculoase /nepericuloase va fi efectuat numai de către firme </w:t>
          </w:r>
        </w:p>
        <w:p w:rsidR="00DF287A" w:rsidRPr="00E346C7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autorizate conform HG nr. 1061/2008 privind transportul deşeurilor periculoase şi nepericuloase pe teritoriul României. </w:t>
          </w:r>
        </w:p>
        <w:p w:rsidR="00DF287A" w:rsidRPr="00E57B4E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5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 Implementarea tuturor măsurilor de protecţie a factorilor de mediu propuse prin proiect </w:t>
          </w:r>
        </w:p>
        <w:p w:rsidR="00DF287A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şi descrise în documentaţia care a stat la baza emiterii acestei decizii.</w:t>
          </w:r>
        </w:p>
        <w:p w:rsidR="00DF287A" w:rsidRPr="00E57B4E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6.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Pe parcursul execuţiei lucrărilor se vor lua toate măsurile pentru prevenirea poluărilor </w:t>
          </w:r>
        </w:p>
        <w:p w:rsidR="00DF287A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accidentale; s</w:t>
          </w: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e impune refacerea terenurilor afectate de lucrări la starea iniţială.</w:t>
          </w:r>
        </w:p>
        <w:p w:rsidR="00DF287A" w:rsidRPr="00CA66A0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7. Pe toată durata de realizare a lucrărilor este strict interzis a se efectua descărcări de deşeuri lichide sau solide în ape de suprafaţă sau subterane.</w:t>
          </w:r>
        </w:p>
        <w:p w:rsidR="00DF287A" w:rsidRPr="00E57B4E" w:rsidRDefault="00DF287A" w:rsidP="00DF287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8.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Titularul va informa în scris autoritatea publică competentă pentru protecţia mediului ori 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de câte ori există o schimbare de fond a datelor care au stat la baza eliberării prezentei.</w:t>
          </w:r>
        </w:p>
        <w:p w:rsidR="00DF287A" w:rsidRP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   </w:t>
          </w:r>
          <w:r w:rsidRPr="00DF287A">
            <w:rPr>
              <w:rFonts w:ascii="Arial" w:hAnsi="Arial" w:cs="Arial"/>
              <w:sz w:val="24"/>
              <w:szCs w:val="24"/>
              <w:lang w:val="es-PE"/>
            </w:rPr>
            <w:t xml:space="preserve">9. La finalizarea lucrărilor, titularul va notifica în scris APM  Vaslui. </w:t>
          </w:r>
        </w:p>
        <w:p w:rsidR="00DF287A" w:rsidRP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  <w:r w:rsidRPr="00DF287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10. Nerespectarea prevederilor prezentei decizii atrage suspendarea sau anularea </w:t>
          </w:r>
        </w:p>
        <w:p w:rsidR="00DF287A" w:rsidRDefault="00DF287A" w:rsidP="00DF287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acesteia, după caz, în conformitate cu prevederile legale.</w:t>
          </w:r>
        </w:p>
        <w:p w:rsidR="00DF287A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/>
              <w:i/>
              <w:sz w:val="24"/>
              <w:szCs w:val="24"/>
            </w:rPr>
            <w:t xml:space="preserve">    Decizia îşi păstrează valabilitatea pe toată perioada punerii în aplicare a proiectului, dacă nu intervin modificări ale acestuia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DF287A" w:rsidRDefault="00DF287A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7A45CF" w:rsidP="00DF28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7A45C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595382" w:rsidRDefault="007A45C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565D1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/>
      <w:sdtContent>
        <w:p w:rsidR="007902CE" w:rsidRDefault="00461C86" w:rsidP="00461C86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                                                                                  </w:t>
          </w:r>
          <w:r w:rsidR="007A45CF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461C86" w:rsidRDefault="00461C86" w:rsidP="00461C86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Mădălina NISTOR                                                                                     Mihaela BUDIANU</w:t>
          </w:r>
        </w:p>
        <w:p w:rsidR="00461C86" w:rsidRPr="00CA4590" w:rsidRDefault="00461C86" w:rsidP="00461C86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565D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61C86" w:rsidRDefault="007A45C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 w:rsidR="00461C8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Pr="00461C86" w:rsidRDefault="00461C86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</w:t>
          </w:r>
          <w:r w:rsidRPr="00461C86">
            <w:rPr>
              <w:rFonts w:ascii="Arial" w:hAnsi="Arial" w:cs="Arial"/>
              <w:bCs/>
              <w:sz w:val="24"/>
              <w:szCs w:val="24"/>
              <w:lang w:val="ro-RO"/>
            </w:rPr>
            <w:t>Neculai STANCIU</w:t>
          </w:r>
        </w:p>
      </w:sdtContent>
    </w:sdt>
    <w:p w:rsidR="00522DB9" w:rsidRPr="00447422" w:rsidRDefault="00565D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65D1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65D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65D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65D1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65D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65D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CE" w:rsidRDefault="007A45CF">
      <w:pPr>
        <w:spacing w:after="0" w:line="240" w:lineRule="auto"/>
      </w:pPr>
      <w:r>
        <w:separator/>
      </w:r>
    </w:p>
  </w:endnote>
  <w:endnote w:type="continuationSeparator" w:id="0">
    <w:p w:rsidR="008B3ACE" w:rsidRDefault="007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7A45C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65D1F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F9F" w:rsidRPr="00574646" w:rsidRDefault="00565D1F" w:rsidP="00FA7F9F">
        <w:pPr>
          <w:pStyle w:val="Header"/>
          <w:tabs>
            <w:tab w:val="clear" w:pos="4680"/>
          </w:tabs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</w:sdtPr>
          <w:sdtEndPr/>
          <w:sdtContent>
            <w:r w:rsidR="00FA7F9F"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*Operator de date cu  caracter personal nr. 9848*</w:t>
            </w:r>
          </w:sdtContent>
        </w:sdt>
      </w:p>
      <w:p w:rsidR="00FA7F9F" w:rsidRPr="00FD1306" w:rsidRDefault="00FA7F9F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b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EDD30E7" wp14:editId="76A9DE9D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2540</wp:posOffset>
                  </wp:positionV>
                  <wp:extent cx="6248400" cy="635"/>
                  <wp:effectExtent l="15875" t="12065" r="12700" b="1587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5.5pt;margin-top:.2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" strokecolor="#00214e" strokeweight="1.5pt"/>
              </w:pict>
            </mc:Fallback>
          </mc:AlternateContent>
        </w:r>
        <w:r w:rsidR="00565D1F">
          <w:rPr>
            <w:rFonts w:ascii="Garamond" w:hAnsi="Garamond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61452335" r:id="rId2"/>
          </w:pict>
        </w:r>
        <w:r w:rsidRPr="00FC040A">
          <w:rPr>
            <w:rFonts w:ascii="Garamond" w:hAnsi="Garamond"/>
            <w:b/>
            <w:color w:val="00214E"/>
            <w:sz w:val="24"/>
            <w:szCs w:val="24"/>
            <w:lang w:val="pt-BR"/>
          </w:rPr>
          <w:t>AGEN</w:t>
        </w:r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 xml:space="preserve">ŢIA </w:t>
        </w:r>
        <w:r w:rsidRPr="00FD1306">
          <w:rPr>
            <w:rFonts w:ascii="Garamond" w:hAnsi="Garamond"/>
            <w:b/>
            <w:color w:val="00214E"/>
            <w:sz w:val="24"/>
            <w:szCs w:val="24"/>
            <w:lang w:val="ro-RO"/>
          </w:rPr>
          <w:t>PENTRU PROTECŢIA MEDIULUI</w:t>
        </w:r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 xml:space="preserve"> VASLUI</w:t>
        </w:r>
      </w:p>
      <w:p w:rsidR="00FA7F9F" w:rsidRPr="004512F9" w:rsidRDefault="00FA7F9F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Str.Călugăreni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, nr.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63, Vaslui</w:t>
        </w:r>
      </w:p>
      <w:p w:rsidR="00FA7F9F" w:rsidRDefault="00FA7F9F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94589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office@apmvs.anpm.ro</w:t>
          </w:r>
        </w:hyperlink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; Tel</w:t>
        </w:r>
        <w:r>
          <w:rPr>
            <w:rFonts w:ascii="Garamond" w:hAnsi="Garamond"/>
            <w:color w:val="00214E"/>
            <w:sz w:val="24"/>
            <w:szCs w:val="24"/>
          </w:rPr>
          <w:t>: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 xml:space="preserve">0335/401723; 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Fax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35/361.842</w:t>
        </w:r>
      </w:p>
      <w:p w:rsidR="00B72680" w:rsidRPr="00C44321" w:rsidRDefault="007A45CF" w:rsidP="00FA7F9F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9F" w:rsidRPr="00574646" w:rsidRDefault="00FA7F9F" w:rsidP="00FA7F9F">
    <w:pPr>
      <w:pStyle w:val="Header"/>
      <w:tabs>
        <w:tab w:val="clear" w:pos="4680"/>
      </w:tabs>
      <w:rPr>
        <w:rFonts w:ascii="Times New Roman" w:hAnsi="Times New Roman"/>
        <w:color w:val="00214E"/>
        <w:sz w:val="18"/>
        <w:szCs w:val="18"/>
        <w:lang w:val="ro-RO"/>
      </w:rPr>
    </w:pPr>
    <w:r w:rsidRPr="00574646">
      <w:rPr>
        <w:rFonts w:ascii="Times New Roman" w:hAnsi="Times New Roman"/>
        <w:color w:val="00214E"/>
        <w:sz w:val="18"/>
        <w:szCs w:val="18"/>
        <w:lang w:val="ro-RO"/>
      </w:rPr>
      <w:t>*Operator de date cu  caracter personal nr. 9848*</w:t>
    </w:r>
  </w:p>
  <w:p w:rsidR="00FA7F9F" w:rsidRPr="00FD1306" w:rsidRDefault="00FA7F9F" w:rsidP="00FA7F9F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2540</wp:posOffset>
              </wp:positionV>
              <wp:extent cx="6248400" cy="635"/>
              <wp:effectExtent l="15875" t="12065" r="12700" b="158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5pt;margin-top:.2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" strokecolor="#00214e" strokeweight="1.5pt"/>
          </w:pict>
        </mc:Fallback>
      </mc:AlternateContent>
    </w:r>
    <w:r w:rsidR="00565D1F"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-46.65pt;margin-top:-33.6pt;width:41.9pt;height:34.45pt;z-index:-251653120;mso-position-horizontal-relative:text;mso-position-vertical-relative:text">
          <v:imagedata r:id="rId1" o:title=""/>
        </v:shape>
        <o:OLEObject Type="Embed" ProgID="CorelDRAW.Graphic.13" ShapeID="_x0000_s2092" DrawAspect="Content" ObjectID="_1561452337" r:id="rId2"/>
      </w:pict>
    </w:r>
    <w:r w:rsidRPr="00FC040A">
      <w:rPr>
        <w:rFonts w:ascii="Garamond" w:hAnsi="Garamond"/>
        <w:b/>
        <w:color w:val="00214E"/>
        <w:sz w:val="24"/>
        <w:szCs w:val="24"/>
        <w:lang w:val="pt-BR"/>
      </w:rPr>
      <w:t>AGEN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 VASLUI</w:t>
    </w:r>
  </w:p>
  <w:p w:rsidR="00FA7F9F" w:rsidRPr="004512F9" w:rsidRDefault="00FA7F9F" w:rsidP="00FA7F9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Str.Călugăreni</w:t>
    </w:r>
    <w:r w:rsidRPr="004512F9">
      <w:rPr>
        <w:rFonts w:ascii="Garamond" w:hAnsi="Garamond"/>
        <w:color w:val="00214E"/>
        <w:sz w:val="24"/>
        <w:szCs w:val="24"/>
        <w:lang w:val="ro-RO"/>
      </w:rPr>
      <w:t>, nr.</w:t>
    </w:r>
    <w:r>
      <w:rPr>
        <w:rFonts w:ascii="Garamond" w:hAnsi="Garamond"/>
        <w:color w:val="00214E"/>
        <w:sz w:val="24"/>
        <w:szCs w:val="24"/>
        <w:lang w:val="ro-RO"/>
      </w:rPr>
      <w:t>63, Vaslui</w:t>
    </w:r>
  </w:p>
  <w:p w:rsidR="00FA7F9F" w:rsidRDefault="00FA7F9F" w:rsidP="00FA7F9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Pr="00794589">
        <w:rPr>
          <w:rStyle w:val="Hyperlink"/>
          <w:rFonts w:ascii="Garamond" w:hAnsi="Garamond"/>
          <w:sz w:val="24"/>
          <w:szCs w:val="24"/>
          <w:lang w:val="ro-RO"/>
        </w:rPr>
        <w:t>office@apmvs.anpm.ro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</w:t>
    </w:r>
    <w:r>
      <w:rPr>
        <w:rFonts w:ascii="Garamond" w:hAnsi="Garamond"/>
        <w:color w:val="00214E"/>
        <w:sz w:val="24"/>
        <w:szCs w:val="24"/>
      </w:rPr>
      <w:t>:</w:t>
    </w:r>
    <w:r>
      <w:rPr>
        <w:rFonts w:ascii="Garamond" w:hAnsi="Garamond"/>
        <w:color w:val="00214E"/>
        <w:sz w:val="24"/>
        <w:szCs w:val="24"/>
        <w:lang w:val="ro-RO"/>
      </w:rPr>
      <w:t xml:space="preserve">0335/401723; </w:t>
    </w:r>
    <w:r w:rsidRPr="004512F9">
      <w:rPr>
        <w:rFonts w:ascii="Garamond" w:hAnsi="Garamond"/>
        <w:color w:val="00214E"/>
        <w:sz w:val="24"/>
        <w:szCs w:val="24"/>
        <w:lang w:val="ro-RO"/>
      </w:rPr>
      <w:t>Fax</w:t>
    </w:r>
    <w:r>
      <w:rPr>
        <w:rFonts w:ascii="Garamond" w:hAnsi="Garamond"/>
        <w:color w:val="00214E"/>
        <w:sz w:val="24"/>
        <w:szCs w:val="24"/>
        <w:lang w:val="ro-RO"/>
      </w:rPr>
      <w:t xml:space="preserve">: </w:t>
    </w:r>
    <w:r w:rsidRPr="004512F9">
      <w:rPr>
        <w:rFonts w:ascii="Garamond" w:hAnsi="Garamond"/>
        <w:color w:val="00214E"/>
        <w:sz w:val="24"/>
        <w:szCs w:val="24"/>
        <w:lang w:val="ro-RO"/>
      </w:rPr>
      <w:t>02</w:t>
    </w:r>
    <w:r>
      <w:rPr>
        <w:rFonts w:ascii="Garamond" w:hAnsi="Garamond"/>
        <w:color w:val="00214E"/>
        <w:sz w:val="24"/>
        <w:szCs w:val="24"/>
        <w:lang w:val="ro-RO"/>
      </w:rPr>
      <w:t>35/361.842</w:t>
    </w:r>
  </w:p>
  <w:p w:rsidR="00B72680" w:rsidRPr="00FA7F9F" w:rsidRDefault="00565D1F" w:rsidP="00FA7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CE" w:rsidRDefault="007A45CF">
      <w:pPr>
        <w:spacing w:after="0" w:line="240" w:lineRule="auto"/>
      </w:pPr>
      <w:r>
        <w:separator/>
      </w:r>
    </w:p>
  </w:footnote>
  <w:footnote w:type="continuationSeparator" w:id="0">
    <w:p w:rsidR="008B3ACE" w:rsidRDefault="007A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565D1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1452336" r:id="rId2"/>
      </w:pict>
    </w:r>
    <w:r w:rsidR="007A45C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A45C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7A45C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565D1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7A45C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A45C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65D1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65D1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65D1F" w:rsidP="00DF287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7A45C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F2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B72680" w:rsidRPr="0090788F" w:rsidRDefault="00565D1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C8573E5"/>
    <w:multiLevelType w:val="hybridMultilevel"/>
    <w:tmpl w:val="E8AA4A0E"/>
    <w:lvl w:ilvl="0" w:tplc="B686B2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3RXySa719yszUSa0nrKZYuveP0g=" w:salt="Xe4kG3d5CXsUPCTKk8DCX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87A"/>
    <w:rsid w:val="00002588"/>
    <w:rsid w:val="001D785F"/>
    <w:rsid w:val="0021301E"/>
    <w:rsid w:val="00214B1A"/>
    <w:rsid w:val="00461C86"/>
    <w:rsid w:val="004D0FDC"/>
    <w:rsid w:val="004D6067"/>
    <w:rsid w:val="004F124D"/>
    <w:rsid w:val="00565D1F"/>
    <w:rsid w:val="00567EA0"/>
    <w:rsid w:val="005D53ED"/>
    <w:rsid w:val="006E10AF"/>
    <w:rsid w:val="0070550D"/>
    <w:rsid w:val="00710D4E"/>
    <w:rsid w:val="0077073A"/>
    <w:rsid w:val="007A45CF"/>
    <w:rsid w:val="0080072F"/>
    <w:rsid w:val="008B3ACE"/>
    <w:rsid w:val="00945051"/>
    <w:rsid w:val="009E417E"/>
    <w:rsid w:val="00C54CEE"/>
    <w:rsid w:val="00DF287A"/>
    <w:rsid w:val="00F359C7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1083343-3668-4df0-b5b3-d048d2454a68","Numar":null,"Data":null,"NumarActReglementareInitial":null,"DataActReglementareInitial":null,"DataInceput":"2017-07-18T00:00:00","DataSfarsit":null,"Durata":null,"PunctLucruId":361310.0,"TipActId":4.0,"NumarCerere":null,"DataCerere":null,"NumarCerereScriptic":"3281","DataCerereScriptic":"2017-05-26T00:00:00","CodFiscal":null,"SordId":"(EB4DA78C-69A0-BECA-8E4C-45C2B5639622)","SablonSordId":"(8B66777B-56B9-65A9-2773-1FA4A6BC21FB)","DosarSordId":"4317692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1, Alexandru Vlahuţă , Judetul Vaslui","AdresaPunctLucru":null,"DenumireObiectiv":null,"DomeniuActivitate":null,"DomeniuSpecific":null,"ApmEmitere":null,"ApmRaportare":null,"AnpmApm":"APM Vaslui","NotificareApm":"APM Vaslu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CFA7EEA-1453-431B-B8A8-E6A59C123E3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2A1C2E0-D4D5-4FCC-84AA-FB0D3B0CC42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80EEFE5-FABF-4B7D-8817-051A95E5156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F143A45-B90B-4C88-AB29-6C5019CA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1376</Words>
  <Characters>7845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9203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Monica Mocanu</cp:lastModifiedBy>
  <cp:revision>22</cp:revision>
  <cp:lastPrinted>2014-04-25T12:16:00Z</cp:lastPrinted>
  <dcterms:created xsi:type="dcterms:W3CDTF">2015-10-26T07:49:00Z</dcterms:created>
  <dcterms:modified xsi:type="dcterms:W3CDTF">2017-07-13T08:58:00Z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ALEXANDRU VLAHUȚĂ</vt:lpwstr>
  </property>
  <property fmtid="{D5CDD505-2E9C-101B-9397-08002B2CF9AE}" pid="5" name="SordId">
    <vt:lpwstr>(EB4DA78C-69A0-BECA-8E4C-45C2B5639622)</vt:lpwstr>
  </property>
  <property fmtid="{D5CDD505-2E9C-101B-9397-08002B2CF9AE}" pid="6" name="VersiuneDocument">
    <vt:lpwstr>18</vt:lpwstr>
  </property>
  <property fmtid="{D5CDD505-2E9C-101B-9397-08002B2CF9AE}" pid="7" name="RuntimeGuid">
    <vt:lpwstr>c46e752c-a91c-4440-a774-bfd595d14823</vt:lpwstr>
  </property>
  <property fmtid="{D5CDD505-2E9C-101B-9397-08002B2CF9AE}" pid="8" name="PunctLucruId">
    <vt:lpwstr>361310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4317692</vt:lpwstr>
  </property>
  <property fmtid="{D5CDD505-2E9C-101B-9397-08002B2CF9AE}" pid="11" name="DosarCerereSordId">
    <vt:lpwstr>4317270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a1083343-3668-4df0-b5b3-d048d2454a68</vt:lpwstr>
  </property>
  <property fmtid="{D5CDD505-2E9C-101B-9397-08002B2CF9AE}" pid="16" name="CommitRoles">
    <vt:lpwstr>false</vt:lpwstr>
  </property>
</Properties>
</file>