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06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D6A9B">
            <w:rPr>
              <w:rFonts w:ascii="Arial" w:hAnsi="Arial" w:cs="Arial"/>
              <w:i w:val="0"/>
              <w:lang w:val="ro-RO"/>
            </w:rPr>
            <w:t>26.06.2018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6EF4" w:rsidRPr="004E6EF4">
        <w:rPr>
          <w:rFonts w:ascii="Arial" w:hAnsi="Arial" w:cs="Arial"/>
          <w:b/>
          <w:sz w:val="24"/>
          <w:szCs w:val="24"/>
          <w:lang w:val="ro-RO"/>
        </w:rPr>
        <w:t xml:space="preserve">Popovici Bogdan </w:t>
      </w:r>
      <w:r w:rsidR="004E6EF4" w:rsidRPr="004E6EF4">
        <w:rPr>
          <w:rFonts w:ascii="Arial" w:hAnsi="Arial" w:cs="Arial"/>
          <w:sz w:val="24"/>
          <w:szCs w:val="24"/>
          <w:lang w:val="ro-RO"/>
        </w:rPr>
        <w:t>având domiciliul  în</w:t>
      </w:r>
      <w:r w:rsidR="004E6EF4" w:rsidRPr="004E6EF4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4E6EF4" w:rsidRPr="004E6EF4">
        <w:rPr>
          <w:rFonts w:ascii="Arial" w:hAnsi="Arial" w:cs="Arial"/>
          <w:sz w:val="24"/>
          <w:szCs w:val="24"/>
          <w:lang w:val="ro-RO"/>
        </w:rPr>
        <w:t>mun. Huși, str. Rosetti Scarlat, nr. 7, 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4E6EF4" w:rsidRPr="00667A2B">
        <w:rPr>
          <w:rFonts w:ascii="Times New Roman" w:hAnsi="Times New Roman"/>
          <w:color w:val="000000"/>
          <w:sz w:val="28"/>
          <w:szCs w:val="28"/>
          <w:lang w:val="ro-RO"/>
        </w:rPr>
        <w:t>nr. 3934/11.06.2018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D81AD9" w:rsidRPr="003D78A5">
        <w:rPr>
          <w:rFonts w:ascii="Arial" w:hAnsi="Arial" w:cs="Arial"/>
          <w:sz w:val="24"/>
          <w:szCs w:val="24"/>
          <w:lang w:val="ro-RO"/>
        </w:rPr>
        <w:t>2</w:t>
      </w:r>
      <w:r w:rsid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.0</w:t>
      </w:r>
      <w:r w:rsidR="00D81AD9" w:rsidRPr="003D78A5">
        <w:rPr>
          <w:rFonts w:ascii="Arial" w:hAnsi="Arial" w:cs="Arial"/>
          <w:sz w:val="24"/>
          <w:szCs w:val="24"/>
          <w:lang w:val="ro-RO"/>
        </w:rPr>
        <w:t>6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4E6EF4" w:rsidRPr="004E6EF4">
        <w:rPr>
          <w:rFonts w:ascii="Arial" w:hAnsi="Arial" w:cs="Arial"/>
          <w:b/>
          <w:sz w:val="24"/>
          <w:szCs w:val="24"/>
          <w:lang w:val="ro-RO"/>
        </w:rPr>
        <w:t>„Spălătorie auto</w:t>
      </w:r>
      <w:r w:rsidR="004E6EF4" w:rsidRPr="004E6EF4">
        <w:rPr>
          <w:rFonts w:ascii="Arial" w:hAnsi="Arial" w:cs="Arial"/>
          <w:sz w:val="24"/>
          <w:szCs w:val="24"/>
          <w:lang w:val="ro-RO"/>
        </w:rPr>
        <w:t>” propus a fi realizat  în mun. Huși, str. Calea Basarabiei, nr. 36, CF 71136, jud.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4E6EF4" w:rsidRPr="004E6EF4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b- </w:t>
          </w:r>
          <w:r w:rsidR="004E6EF4" w:rsidRPr="004E6EF4">
            <w:rPr>
              <w:rFonts w:ascii="Arial" w:hAnsi="Arial" w:cs="Arial"/>
              <w:i/>
              <w:iCs/>
              <w:color w:val="000000"/>
              <w:sz w:val="24"/>
              <w:szCs w:val="24"/>
              <w:lang w:val="ro-RO"/>
            </w:rPr>
            <w:t>„proiecte de dezvoltare urbană, inclusiv construcţia centrelor comerciale şi a parcărilor auto</w:t>
          </w:r>
          <w:r w:rsidR="004E6EF4" w:rsidRPr="005305FC">
            <w:rPr>
              <w:rFonts w:ascii="Times New Roman" w:hAnsi="Times New Roman"/>
              <w:i/>
              <w:iCs/>
              <w:color w:val="000000"/>
              <w:sz w:val="28"/>
              <w:szCs w:val="24"/>
              <w:lang w:val="ro-RO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AA5D6E" w:rsidRPr="00CA4721" w:rsidRDefault="00BC5BCE" w:rsidP="00CA4721">
          <w:pPr>
            <w:spacing w:after="0" w:line="240" w:lineRule="auto"/>
            <w:jc w:val="both"/>
            <w:rPr>
              <w:sz w:val="20"/>
              <w:szCs w:val="20"/>
              <w:lang w:val="fr-FR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B465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extinderea </w:t>
          </w:r>
          <w:r w:rsidR="004E6EF4">
            <w:rPr>
              <w:rFonts w:ascii="Arial" w:hAnsi="Arial" w:cs="Arial"/>
              <w:bCs/>
              <w:sz w:val="24"/>
              <w:szCs w:val="24"/>
              <w:lang w:val="ro-RO"/>
            </w:rPr>
            <w:t>construirea unei spălătorie self service – 5 boxe de spălare Sc=</w:t>
          </w:r>
          <w:r w:rsidR="004E6EF4" w:rsidRPr="004E6EF4">
            <w:rPr>
              <w:rFonts w:ascii="Arial" w:hAnsi="Arial" w:cs="Arial"/>
              <w:sz w:val="24"/>
              <w:szCs w:val="24"/>
              <w:lang w:val="fr-FR"/>
            </w:rPr>
            <w:t xml:space="preserve">150.00 </w:t>
          </w:r>
          <w:proofErr w:type="spellStart"/>
          <w:r w:rsidR="004E6EF4" w:rsidRPr="004E6EF4">
            <w:rPr>
              <w:rFonts w:ascii="Arial" w:hAnsi="Arial" w:cs="Arial"/>
              <w:sz w:val="24"/>
              <w:szCs w:val="24"/>
              <w:lang w:val="fr-FR"/>
            </w:rPr>
            <w:t>mp</w:t>
          </w:r>
          <w:proofErr w:type="spellEnd"/>
          <w:r w:rsidR="004E6EF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  <w:r w:rsidR="00CA4721">
            <w:rPr>
              <w:rFonts w:ascii="Arial" w:hAnsi="Arial" w:cs="Arial"/>
              <w:bCs/>
              <w:sz w:val="24"/>
              <w:szCs w:val="24"/>
              <w:lang w:val="fr-FR"/>
            </w:rPr>
            <w:t>ca</w:t>
          </w:r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mera </w:t>
          </w:r>
          <w:proofErr w:type="spellStart"/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>pompelor</w:t>
          </w:r>
          <w:proofErr w:type="spellEnd"/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 </w:t>
          </w:r>
          <w:proofErr w:type="spellStart"/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>Sc</w:t>
          </w:r>
          <w:proofErr w:type="spellEnd"/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>=</w:t>
          </w:r>
          <w:r w:rsidR="00AA5D6E" w:rsidRPr="00AA5D6E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18.00 </w:t>
          </w:r>
          <w:proofErr w:type="spellStart"/>
          <w:r w:rsidR="00AA5D6E" w:rsidRPr="00AA5D6E">
            <w:rPr>
              <w:rFonts w:ascii="Arial" w:hAnsi="Arial" w:cs="Arial"/>
              <w:bCs/>
              <w:sz w:val="24"/>
              <w:szCs w:val="24"/>
              <w:lang w:val="fr-FR"/>
            </w:rPr>
            <w:t>mp</w:t>
          </w:r>
          <w:proofErr w:type="spellEnd"/>
          <w:r w:rsidR="00AA5D6E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, </w:t>
          </w:r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camera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servici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> 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Sc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>=</w:t>
          </w:r>
          <w:r w:rsidR="00CA4721" w:rsidRPr="00CA4721">
            <w:rPr>
              <w:rFonts w:ascii="Arial" w:hAnsi="Arial" w:cs="Arial"/>
              <w:sz w:val="24"/>
              <w:szCs w:val="24"/>
              <w:lang w:val="fr-FR"/>
            </w:rPr>
            <w:t>15.00</w:t>
          </w:r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mp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platforme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carosabile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Sc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=1181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mp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spații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verzi</w:t>
          </w:r>
          <w:proofErr w:type="spellEnd"/>
          <w:r w:rsidR="00CA4721">
            <w:rPr>
              <w:rFonts w:ascii="Arial" w:hAnsi="Arial" w:cs="Arial"/>
              <w:sz w:val="24"/>
              <w:szCs w:val="24"/>
              <w:lang w:val="fr-FR"/>
            </w:rPr>
            <w:t xml:space="preserve"> S= 197 </w:t>
          </w:r>
          <w:proofErr w:type="spellStart"/>
          <w:r w:rsidR="00CA4721">
            <w:rPr>
              <w:rFonts w:ascii="Arial" w:hAnsi="Arial" w:cs="Arial"/>
              <w:sz w:val="24"/>
              <w:szCs w:val="24"/>
              <w:lang w:val="fr-FR"/>
            </w:rPr>
            <w:t>mp</w:t>
          </w:r>
          <w:proofErr w:type="spellEnd"/>
        </w:p>
        <w:p w:rsidR="00CA4721" w:rsidRPr="00FC3071" w:rsidRDefault="00CA4721" w:rsidP="00CA4721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Utilități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:</w:t>
          </w:r>
        </w:p>
        <w:p w:rsidR="00CA4721" w:rsidRPr="00FC3071" w:rsidRDefault="00CA4721" w:rsidP="00CA4721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apă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Spalatoria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fi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racordat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potabila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orășenească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;</w:t>
          </w:r>
        </w:p>
        <w:p w:rsidR="00CA4721" w:rsidRPr="00FC3071" w:rsidRDefault="00CA4721" w:rsidP="00CA4721">
          <w:pPr>
            <w:pStyle w:val="Bodytext60"/>
            <w:shd w:val="clear" w:color="auto" w:fill="auto"/>
            <w:ind w:left="709" w:firstLine="0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electrica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Alimentarea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electric</w:t>
          </w:r>
          <w:r>
            <w:rPr>
              <w:rFonts w:ascii="Arial" w:hAnsi="Arial" w:cs="Arial"/>
              <w:b w:val="0"/>
              <w:sz w:val="24"/>
              <w:szCs w:val="24"/>
            </w:rPr>
            <w:t>ă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se face </w:t>
          </w:r>
          <w:r>
            <w:rPr>
              <w:rFonts w:ascii="Arial" w:hAnsi="Arial" w:cs="Arial"/>
              <w:b w:val="0"/>
              <w:sz w:val="24"/>
              <w:szCs w:val="24"/>
            </w:rPr>
            <w:t xml:space="preserve">la </w:t>
          </w:r>
          <w:proofErr w:type="spellStart"/>
          <w:r>
            <w:rPr>
              <w:rFonts w:ascii="Arial" w:hAnsi="Arial" w:cs="Arial"/>
              <w:b w:val="0"/>
              <w:sz w:val="24"/>
              <w:szCs w:val="24"/>
            </w:rPr>
            <w:t>rețeua</w:t>
          </w:r>
          <w:proofErr w:type="spellEnd"/>
          <w:r>
            <w:rPr>
              <w:rFonts w:ascii="Arial" w:hAnsi="Arial" w:cs="Arial"/>
              <w:b w:val="0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b w:val="0"/>
              <w:sz w:val="24"/>
              <w:szCs w:val="24"/>
            </w:rPr>
            <w:t>zonă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>;</w:t>
          </w:r>
        </w:p>
        <w:p w:rsidR="00CA4721" w:rsidRPr="00271EB9" w:rsidRDefault="00CA4721" w:rsidP="00DE731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evacuarea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ape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uzate</w:t>
          </w:r>
          <w:proofErr w:type="spellEnd"/>
          <w:r w:rsidRPr="00FC3071">
            <w:rPr>
              <w:rFonts w:ascii="Arial" w:hAnsi="Arial" w:cs="Arial"/>
              <w:b/>
              <w:sz w:val="24"/>
              <w:szCs w:val="24"/>
            </w:rPr>
            <w:t>:</w:t>
          </w:r>
          <w:r w:rsidRPr="00FC3071"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  <w:t>racord la</w:t>
          </w:r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municipal,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trecere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prealabil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printr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-un separator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hidrocarburi</w:t>
          </w:r>
          <w:proofErr w:type="spellEnd"/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E3B29" w:rsidRPr="00DE3B29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Huși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1700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Huși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Popovici Bogdan.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Terenul respectiv este încadrat la categoria de 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curți construcții-arabil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>municipiului Huși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6339D2" w:rsidRPr="00984817" w:rsidRDefault="006339D2" w:rsidP="006339D2">
          <w:pPr>
            <w:numPr>
              <w:ilvl w:val="0"/>
              <w:numId w:val="1"/>
            </w:numPr>
            <w:spacing w:after="0" w:line="240" w:lineRule="auto"/>
            <w:ind w:left="426" w:hanging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773224" w:rsidRDefault="006339D2" w:rsidP="006339D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84817">
            <w:rPr>
              <w:rFonts w:ascii="Arial" w:hAnsi="Arial" w:cs="Arial"/>
              <w:b/>
              <w:sz w:val="24"/>
              <w:szCs w:val="24"/>
              <w:lang w:val="ro-RO"/>
            </w:rPr>
            <w:t>Înainte de punerea în funcțiune se va solicita autorizație de mediu</w:t>
          </w:r>
          <w:r w:rsidRPr="00665A38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5B2ECD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004EE6">
            <w:rPr>
              <w:rFonts w:ascii="Arial" w:hAnsi="Arial" w:cs="Arial"/>
              <w:bCs/>
              <w:sz w:val="24"/>
              <w:szCs w:val="24"/>
              <w:lang w:val="ro-RO"/>
            </w:rPr>
            <w:t>Monica MOCANU</w:t>
          </w:r>
          <w:bookmarkStart w:id="0" w:name="_GoBack"/>
          <w:bookmarkEnd w:id="0"/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4124CE">
            <w:rPr>
              <w:rFonts w:ascii="Arial" w:hAnsi="Arial" w:cs="Arial"/>
              <w:bCs/>
              <w:sz w:val="24"/>
              <w:szCs w:val="24"/>
              <w:lang w:val="ro-RO"/>
            </w:rPr>
            <w:t>2</w:t>
          </w:r>
          <w:r w:rsidR="003D78A5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.0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>6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</w:p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CD" w:rsidRDefault="005B2ECD">
      <w:pPr>
        <w:spacing w:after="0" w:line="240" w:lineRule="auto"/>
      </w:pPr>
      <w:r>
        <w:separator/>
      </w:r>
    </w:p>
  </w:endnote>
  <w:endnote w:type="continuationSeparator" w:id="0">
    <w:p w:rsidR="005B2ECD" w:rsidRDefault="005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5B2ECD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591530602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5B2EC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591530603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5B2ECD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CD" w:rsidRDefault="005B2ECD">
      <w:pPr>
        <w:spacing w:after="0" w:line="240" w:lineRule="auto"/>
      </w:pPr>
      <w:r>
        <w:separator/>
      </w:r>
    </w:p>
  </w:footnote>
  <w:footnote w:type="continuationSeparator" w:id="0">
    <w:p w:rsidR="005B2ECD" w:rsidRDefault="005B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52FC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C51BB"/>
    <w:rsid w:val="007D4851"/>
    <w:rsid w:val="00821026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11</cp:revision>
  <cp:lastPrinted>2018-06-26T11:59:00Z</cp:lastPrinted>
  <dcterms:created xsi:type="dcterms:W3CDTF">2018-06-11T08:33:00Z</dcterms:created>
  <dcterms:modified xsi:type="dcterms:W3CDTF">2018-06-26T12:04:00Z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